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Учебное пособие - практикум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по дисциплине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«Информационно-коммуникационные технологии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в управлении персоналом»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Направленность (профиль) программы: «Деятельность по обеспечению персоналом»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Направленность (профиль) программы: «Организация труда, оценка и развитие персонала»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Бакалавриат по направлению подготовки 38.03.03 Управление персоналом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Работа в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Libre Office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</w:r>
      <w:bookmarkStart w:id="0" w:name="_TOC_250079"/>
      <w:bookmarkStart w:id="1" w:name="_TOC_250080"/>
      <w:bookmarkStart w:id="2" w:name="_TOC_250079"/>
      <w:bookmarkStart w:id="3" w:name="_TOC_250080"/>
      <w:bookmarkEnd w:id="2"/>
      <w:bookmarkEnd w:id="3"/>
    </w:p>
    <w:p>
      <w:pPr>
        <w:pStyle w:val="Normal"/>
        <w:numPr>
          <w:ilvl w:val="0"/>
          <w:numId w:val="0"/>
        </w:numPr>
        <w:bidi w:val="0"/>
        <w:spacing w:before="0" w:after="0"/>
        <w:ind w:left="0" w:right="0" w:hanging="0"/>
        <w:jc w:val="center"/>
        <w:outlineLvl w:val="0"/>
        <w:rPr/>
      </w:pPr>
      <w:r>
        <w:rPr>
          <w:rFonts w:ascii="Times New Roman" w:hAnsi="Times New Roman"/>
          <w:b/>
          <w:caps/>
          <w:sz w:val="24"/>
          <w:lang w:val="ru-RU"/>
        </w:rPr>
        <w:t>Практическая работа</w:t>
      </w:r>
      <w:r>
        <w:rPr>
          <w:rFonts w:cs="Arial" w:ascii="Arial" w:hAnsi="Arial"/>
          <w:color w:val="000000"/>
          <w:kern w:val="2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 xml:space="preserve">«Автоматизированное рабочее место (арм) </w:t>
      </w:r>
      <w:r>
        <w:rPr>
          <w:rFonts w:ascii="Times New Roman" w:hAnsi="Times New Roman"/>
          <w:b/>
          <w:sz w:val="24"/>
          <w:szCs w:val="24"/>
          <w:lang w:val="ru-RU"/>
        </w:rPr>
        <w:t>специалиста»</w:t>
      </w:r>
    </w:p>
    <w:p>
      <w:pPr>
        <w:pStyle w:val="Normal"/>
        <w:bidi w:val="0"/>
        <w:spacing w:before="0" w:after="0"/>
        <w:ind w:left="0" w:right="0" w:firstLine="708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Цель работы -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овладеть навыками проектирование автоматизированного рабочего места специалиста, закрепить основные понятия и определения.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Теоретические положения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Понятие автоматизированных рабочих мест (АРМ) возникло в 70-е годы XX века. В настоящее время АРМ становится важнейшим звеном в области обработки информации и новым элементом информационных технологий.</w:t>
      </w:r>
    </w:p>
    <w:p>
      <w:pPr>
        <w:pStyle w:val="Normal"/>
        <w:bidi w:val="0"/>
        <w:spacing w:before="0" w:after="0"/>
        <w:ind w:left="0" w:right="0" w:firstLine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Основные цели создания АРМ: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совершенствование техники и технологии управления функционированием хозяйствующего субъекта;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сокращение сроков подготовки и улучшения качества управленческих решений;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повышения уровня информационной поддержки процесса управления конкретным субъектом;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перенос акцента на творческую деятельность сотрудников аппарата управления за счет высвобождения их от рутинной обработки информации.</w:t>
      </w:r>
    </w:p>
    <w:p>
      <w:pPr>
        <w:pStyle w:val="Normal"/>
        <w:bidi w:val="0"/>
        <w:spacing w:before="0" w:after="0"/>
        <w:ind w:left="0" w:right="0" w:firstLine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Автоматизированное рабочее место – это диалоговая человеко-компьютерная система, представляющая собой организованную продуктивную среду по обработке информации, представленную методическими, организационно-правовыми, лингвистическими, программными, технологическими, эргономическими средствами, обеспечивающими реализацию профессиональных функций исполнителя (руководителя) конкретной предметной области непосредственно на его рабочем месте.</w:t>
      </w:r>
    </w:p>
    <w:p>
      <w:pPr>
        <w:pStyle w:val="Normal"/>
        <w:bidi w:val="0"/>
        <w:spacing w:before="0" w:after="0"/>
        <w:ind w:left="0" w:right="0" w:firstLine="36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 АРМ реализованы следующие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функции: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ввод данных в ЭВМ с первичных документов;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контроль водимых данных;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обработка текстовой, табличной, графической и мультимедиа информации;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расчет данных по задаваемым формулам;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накопление данных и их хранение по годам и периодам;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формирование сводных отчетов с выдачей на экран дисплея, на печать, а также на магнитные носители;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построение графиков, диаграмм по финансово-экономическому состоянию предприятий;</w:t>
      </w:r>
    </w:p>
    <w:p>
      <w:pPr>
        <w:pStyle w:val="Normal"/>
        <w:numPr>
          <w:ilvl w:val="0"/>
          <w:numId w:val="3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пересылка данных абонентам по каналам связи.</w:t>
      </w:r>
    </w:p>
    <w:p>
      <w:pPr>
        <w:pStyle w:val="Normal"/>
        <w:bidi w:val="0"/>
        <w:spacing w:before="0" w:after="0"/>
        <w:ind w:left="0" w:right="0" w:firstLine="36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Существует несколько оснований классификации автоматизированных рабочих мест.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 соответствии с функциональными обязанностями специалистов различают: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АРМ экономиста, бухгалтера, технолога, зоотехника, агронома и т.д.</w:t>
      </w:r>
    </w:p>
    <w:p>
      <w:pPr>
        <w:pStyle w:val="Normal"/>
        <w:bidi w:val="0"/>
        <w:spacing w:before="0" w:after="0"/>
        <w:ind w:left="0" w:right="0" w:firstLine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 зависимости от используемых информационно-вычислительных ресурсов АРМ подразделяются на индивидуальные и корпоративные (предполагают четкое выделение функций администрирования и более жесткие требования к методам организации работы пользователя).</w:t>
      </w:r>
    </w:p>
    <w:p>
      <w:pPr>
        <w:pStyle w:val="Normal"/>
        <w:bidi w:val="0"/>
        <w:spacing w:before="0" w:after="0"/>
        <w:ind w:left="0" w:right="0" w:firstLine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По степени зависимости АРМ подразделяются на автономные (характеризуются замкнутым циклом обработки информации и используют собственные ресурсы), полуавтономные (используют наряду с собственными внешние ресурсы) и распределенные (функционируют в режиме телекоммуникационной связи с центральным информационно-вычислительным комплексом).</w:t>
      </w:r>
    </w:p>
    <w:p>
      <w:pPr>
        <w:pStyle w:val="Normal"/>
        <w:bidi w:val="0"/>
        <w:spacing w:before="0" w:after="0"/>
        <w:ind w:left="0" w:right="0" w:firstLine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Основные компоненты АРМ: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 Вычислительная техника.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2 Организационная техника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3 Информационное обеспечение.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4 Информационные технологии, обеспечивающие сбор, накопление, хранение, корректировку, обновление, транспортировку и переработку информации.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 Математический аппарат, необходимый для формализованной увязки предметных сущностей.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 Программное обеспечение.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7 Набор реализуемых проблем, функций, задач, работ.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8 Телекоммуникационные средства.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9 Технологии принятия решений на основе полученных результатов обработки информации.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10 Сервисные средства, выполняющие функции обслуживания процесса переработки информации.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11 Методическое обеспечение.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12 Лингвистическое обеспечение.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13 Организационное обеспечение.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14 Эргономическое обеспечение.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Cs/>
          <w:i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 xml:space="preserve">Задание.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Разработать АРМ специалиста (бухгалтера, руководителя, менеджера, экономиста и др.)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i/>
          <w:i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Этапы разработки АРМ:</w:t>
      </w:r>
    </w:p>
    <w:p>
      <w:pPr>
        <w:pStyle w:val="Normal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 Обоснование целесообразности разработки и внедрения АРМ на предприятии.</w:t>
      </w:r>
    </w:p>
    <w:p>
      <w:pPr>
        <w:pStyle w:val="Normal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Здесь необходимо проанализировать деятельность выбранного специалиста, выявить недостатки в его работе, показать, что можно исправить или улучшить путем информатизации.</w:t>
      </w:r>
    </w:p>
    <w:p>
      <w:pPr>
        <w:pStyle w:val="Normal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2 Структура разработанного АРМ.</w:t>
      </w:r>
    </w:p>
    <w:p>
      <w:pPr>
        <w:pStyle w:val="Normal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 данном разделе достаточно привести обобщенную структуру АРМ, без подробного описания его структурных компонентов.</w:t>
      </w:r>
    </w:p>
    <w:p>
      <w:pPr>
        <w:pStyle w:val="Normal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3 Список задач, решаемых путем разработки и внедрения АРМ.</w:t>
      </w:r>
    </w:p>
    <w:p>
      <w:pPr>
        <w:pStyle w:val="Normal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Для формирования подобного списка необходимо первоначально определить круг функциональных задач, решаемых специалистом, а затем выявить, какие из них могут быть автоматизированы путем разработки и внедрения АРМ.</w:t>
      </w:r>
    </w:p>
    <w:p>
      <w:pPr>
        <w:pStyle w:val="Normal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По каждой из выявленных задач, предназначенных для автоматизации, необходимо привести полный перечень информации, необходимой для решения данной задачи: источник этой информации (внешняя среда, подразделения предприятия). Задачи, предназначенные для автоматизации можно оформить в таблице 1.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before="0" w:after="0"/>
        <w:ind w:left="0" w:right="0" w:hanging="0"/>
        <w:jc w:val="righ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Таблица 1 Задачи, предназначенные для автоматизации</w:t>
      </w:r>
    </w:p>
    <w:tbl>
      <w:tblPr>
        <w:tblW w:w="9132" w:type="dxa"/>
        <w:jc w:val="center"/>
        <w:tblInd w:w="0" w:type="dxa"/>
        <w:tblLayout w:type="fixed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672"/>
        <w:gridCol w:w="1488"/>
        <w:gridCol w:w="1356"/>
        <w:gridCol w:w="1128"/>
        <w:gridCol w:w="1224"/>
        <w:gridCol w:w="1620"/>
        <w:gridCol w:w="1644"/>
      </w:tblGrid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задачи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Исходная информация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Источник исходной информации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Результирующая информация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Получатель результирующей информации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Периодичность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решения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4 Информационная модель АРМ.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Модель представить в виде схемы, показывающей, с какими подразделениями предприятия и элементами внешней среды обменивается информацией АРМ. На этой схеме должно быть отражено, какой именно информацией производится обмен и направления ее движения (входящая и исходящая).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Например, на рисунке 1 представлена информационная модель АРМ маркетолога.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/>
        <w:drawing>
          <wp:inline distT="0" distB="0" distL="0" distR="0">
            <wp:extent cx="5028565" cy="3524885"/>
            <wp:effectExtent l="0" t="0" r="0" b="0"/>
            <wp:docPr id="1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Рисунок .1 Информационная модель АРМ маркетолога</w:t>
      </w:r>
    </w:p>
    <w:p>
      <w:pPr>
        <w:pStyle w:val="Normal"/>
        <w:widowControl w:val="false"/>
        <w:bidi w:val="0"/>
        <w:spacing w:before="0" w:after="0"/>
        <w:ind w:left="0" w:right="0"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 Программное обеспечение АРМ.</w:t>
      </w:r>
    </w:p>
    <w:p>
      <w:pPr>
        <w:pStyle w:val="Normal"/>
        <w:widowControl w:val="false"/>
        <w:bidi w:val="0"/>
        <w:spacing w:before="0" w:after="0"/>
        <w:ind w:left="0" w:right="0"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Данный подраздел должен включать в себя краткое описание нескольких (3-5) реально существующих специализированных программных продуктов, которые позволяют в той или иной мере реализовать автоматизированное решение задач, поставленных в пункте 3. На основе проведенного сравнительного анализа (исходя из количества автоматизируемых функций, возможностей интеграции, цены, простоты освоения, методов сопровождения, требуемой аппаратной поддержки и т.п.) необходимо осуществить обоснованный выбор одного пакета прикладных программ (ППП), рекомендуемого для применения в составе АРМ.</w:t>
      </w:r>
    </w:p>
    <w:p>
      <w:pPr>
        <w:pStyle w:val="Normal"/>
        <w:widowControl w:val="false"/>
        <w:bidi w:val="0"/>
        <w:spacing w:before="0" w:after="0"/>
        <w:ind w:left="0" w:right="0"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 Техническое обеспечение АРМ.</w:t>
      </w:r>
    </w:p>
    <w:p>
      <w:pPr>
        <w:pStyle w:val="Normal"/>
        <w:widowControl w:val="false"/>
        <w:bidi w:val="0"/>
        <w:spacing w:before="0" w:after="0"/>
        <w:ind w:left="0" w:right="0"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Должно в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ключа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ть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 себя подробное описание (с указанием технических характеристик) необходимой для функционирования АРМ компьютерной и офисной техники с обоснованием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своего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выбора.</w:t>
      </w:r>
    </w:p>
    <w:p>
      <w:pPr>
        <w:pStyle w:val="Normal"/>
        <w:widowControl w:val="false"/>
        <w:bidi w:val="0"/>
        <w:spacing w:before="0" w:after="0"/>
        <w:ind w:left="0" w:right="0"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 случае если АРМ должен подключиться к локальной и/или глобальной сети, то необходимо также указать тип сети, топологию ее построения, используемые сервисы, соответствующее аппаратное обеспечение.</w:t>
      </w:r>
    </w:p>
    <w:p>
      <w:pPr>
        <w:pStyle w:val="Normal"/>
        <w:widowControl w:val="false"/>
        <w:bidi w:val="0"/>
        <w:spacing w:before="0" w:after="0"/>
        <w:ind w:left="0" w:right="0"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7 Технологическое обеспечение АРМ.</w:t>
      </w:r>
    </w:p>
    <w:p>
      <w:pPr>
        <w:pStyle w:val="Normal"/>
        <w:widowControl w:val="false"/>
        <w:bidi w:val="0"/>
        <w:spacing w:before="0" w:after="0"/>
        <w:ind w:left="0" w:right="0"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 данном разделе необходимо разработать технологическую цепочку функционирования АРМ (алгоритм), начиная с этапа постановки задачи, и заканчивая передачей результата потребителю.</w:t>
      </w:r>
    </w:p>
    <w:p>
      <w:pPr>
        <w:pStyle w:val="Normal"/>
        <w:widowControl w:val="false"/>
        <w:bidi w:val="0"/>
        <w:spacing w:before="0" w:after="0"/>
        <w:ind w:left="0" w:right="0"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8 Расчет стоимости разработки и внедрения АРМ.</w:t>
      </w:r>
    </w:p>
    <w:p>
      <w:pPr>
        <w:pStyle w:val="Normal"/>
        <w:widowControl w:val="false"/>
        <w:bidi w:val="0"/>
        <w:spacing w:before="0" w:after="0"/>
        <w:ind w:left="0" w:right="0"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Необходимо рассчитать суммарные затраты на создание АРМ, начиная с этапа проектирования, и заканчивая этапом внедрения в производство. При этом необходимо учитывать затраты на проектирование, программное и техническое обеспечение, обучение персонала, организацию рабочего места, организацию процесса обеспечения документооборота.</w:t>
      </w:r>
    </w:p>
    <w:p>
      <w:pPr>
        <w:pStyle w:val="Normal"/>
        <w:widowControl w:val="false"/>
        <w:bidi w:val="0"/>
        <w:spacing w:before="0" w:after="0"/>
        <w:ind w:left="0" w:right="0"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Примерный расчет расходов представлен в таблице 2.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righ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Таблица 2 Расчет стоимости и разработки и внедрения АРМ</w:t>
      </w:r>
    </w:p>
    <w:tbl>
      <w:tblPr>
        <w:tblW w:w="9531" w:type="dxa"/>
        <w:jc w:val="center"/>
        <w:tblInd w:w="0" w:type="dxa"/>
        <w:tblLayout w:type="fixed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7687"/>
        <w:gridCol w:w="1844"/>
      </w:tblGrid>
      <w:tr>
        <w:trPr/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расхода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Сумма, руб.</w:t>
            </w:r>
          </w:p>
        </w:tc>
      </w:tr>
      <w:tr>
        <w:trPr/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Оплата по договору фирме-проектировщику АРМ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Компьютер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Принтер (многофункциональный)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Расходные материалы (бумага, картридж, тонер и т.п.)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Программный продукт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Установка ППП (5% от стоимости программного обеспечения)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Обучение персонала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Приведение помещения в соответствие с требованиями техники безопасности и эргономичности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Прокладка кабеля для подключения к сети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Телефон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Стол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Кресло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Канцелярский набор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bidi w:val="0"/>
        <w:spacing w:lineRule="auto" w:line="276"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Отчет предоставить в документе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LO Writer</w:t>
      </w:r>
      <w:r>
        <w:rPr>
          <w:rFonts w:ascii="Times New Roman" w:hAnsi="Times New Roman"/>
          <w:sz w:val="24"/>
          <w:szCs w:val="24"/>
          <w:lang w:val="ru-RU"/>
        </w:rPr>
        <w:t>, под названием «ФИО_АРМ специалиста».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1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>
          <w:lang w:val="ru-RU"/>
        </w:rPr>
      </w:pPr>
      <w:r>
        <w:rPr>
          <w:lang w:val="ru-RU"/>
        </w:rPr>
        <w:t xml:space="preserve">Сокращения 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ПКМ — правая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ЛКМ — левая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 — персональный компьютер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LO – Libre Office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ИИ — искусственный интеллект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СПС — справочно-правовая система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т.е. - то есть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т.д. - так далее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т.к. - так как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 п. - тому подобное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 w:eastAsia="Symbol" w:cs="Symbol"/>
          <w:sz w:val="24"/>
          <w:lang w:val="ru-RU"/>
        </w:rPr>
      </w:pPr>
      <w:bookmarkStart w:id="4" w:name="_TOC_250079"/>
      <w:bookmarkStart w:id="5" w:name="_TOC_250080"/>
      <w:bookmarkStart w:id="6" w:name="Структура_таблицы_реляционной_модели_дан"/>
      <w:bookmarkStart w:id="7" w:name="Лабораторная_работа__№_2"/>
      <w:bookmarkStart w:id="8" w:name="Тема%3A_«_Основы_работы_в_СУБД_OpenOffic"/>
      <w:bookmarkEnd w:id="4"/>
      <w:bookmarkEnd w:id="5"/>
      <w:bookmarkEnd w:id="6"/>
      <w:bookmarkEnd w:id="7"/>
      <w:bookmarkEnd w:id="8"/>
      <w:r>
        <w:rPr>
          <w:rFonts w:eastAsia="Symbol" w:cs="Symbol" w:ascii="Times New Roman" w:hAnsi="Times New Roman"/>
          <w:sz w:val="24"/>
          <w:lang w:val="ru-RU"/>
        </w:rPr>
        <w:t>Кадырова, Г. Р. Практикум по информатике : учебное пособие / Г. Р. Кадырова. – Ульяновск : УлГТУ, 2016. – 247 с.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/>
          <w:sz w:val="24"/>
          <w:lang w:val="ru-RU"/>
        </w:rPr>
      </w:pPr>
      <w:hyperlink r:id="rId3">
        <w:r>
          <w:rPr>
            <w:rFonts w:eastAsia="Symbol" w:cs="Symbol" w:ascii="Times New Roman" w:hAnsi="Times New Roman"/>
            <w:sz w:val="24"/>
            <w:lang w:val="ru-RU"/>
          </w:rPr>
          <w:t>http://venec.ulstu.ru/lib/disk/2016/201.pdf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/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 xml:space="preserve">Конспект лекций по дисциплине «Коммуникативные технологии в управленческой практике». ФГАОУ ВПО «Казанский (Приволжский) федеральный университет».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Казань 2014.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hanging="0"/>
        <w:contextualSpacing/>
        <w:jc w:val="both"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hyperlink r:id="rId4">
        <w:r>
          <w:rPr>
            <w:rFonts w:eastAsia="Symbol" w:cs="Symbol" w:ascii="Times New Roman" w:hAnsi="Times New Roman"/>
            <w:color w:val="000000"/>
            <w:sz w:val="24"/>
            <w:szCs w:val="28"/>
            <w:lang w:val="ru-RU"/>
          </w:rPr>
          <w:t>https://kpfu.ru/portal/docs/F1682885099/Kommunikativnye.tehnologii.v.upravlencheskoj.praktike.pdf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Кабашова Е.В.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Методические указания к лабораторным работам. Н</w:t>
      </w: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аправление подготовки дипломированного специалиста </w:t>
      </w:r>
      <w:bookmarkStart w:id="9" w:name="3"/>
      <w:bookmarkEnd w:id="9"/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>080100 Экономика. Специальность 080105 Финансы и кредит. Уфа 2013.</w:t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hyperlink r:id="rId5">
        <w:r>
          <w:rPr>
            <w:rFonts w:eastAsia="Symbol" w:cs="Symbol" w:ascii="Times New Roman" w:hAnsi="Times New Roman"/>
            <w:sz w:val="24"/>
            <w:lang w:val="ru-RU"/>
          </w:rPr>
          <w:t>https://studfile.net/preview/4258147/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sz w:val="24"/>
          <w:lang w:val="ru-RU"/>
        </w:rPr>
      </w:pPr>
      <w:r>
        <w:rPr>
          <w:rFonts w:eastAsia="Symbol" w:cs="Symbol" w:ascii="Times New Roman" w:hAnsi="Times New Roman"/>
          <w:sz w:val="24"/>
          <w:lang w:val="ru-RU"/>
        </w:rPr>
      </w:r>
    </w:p>
    <w:p>
      <w:pPr>
        <w:pStyle w:val="Style22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Symbol" w:hAnsi="Symbol" w:eastAsia="Symbol" w:cs="Symbol"/>
        </w:rPr>
      </w:pPr>
      <w:r>
        <w:rPr>
          <w:rFonts w:eastAsia="Symbol" w:cs="Symbol" w:ascii="Symbol" w:hAnsi="Symbo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1">
    <w:name w:val="Heading 1"/>
    <w:basedOn w:val="Style21"/>
    <w:qFormat/>
    <w:pPr/>
    <w:rPr/>
  </w:style>
  <w:style w:type="paragraph" w:styleId="2">
    <w:name w:val="Heading 2"/>
    <w:basedOn w:val="Style21"/>
    <w:next w:val="Style22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3">
    <w:name w:val="Heading 3"/>
    <w:basedOn w:val="Style21"/>
    <w:qFormat/>
    <w:pPr/>
    <w:rPr/>
  </w:style>
  <w:style w:type="paragraph" w:styleId="4">
    <w:name w:val="Heading 4"/>
    <w:basedOn w:val="Style21"/>
    <w:qFormat/>
    <w:pPr/>
    <w:rPr/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  <w:lang w:val="ru-RU" w:eastAsia="ru-RU"/>
    </w:rPr>
  </w:style>
  <w:style w:type="character" w:styleId="21">
    <w:name w:val="Заголовок 2 Знак"/>
    <w:basedOn w:val="DefaultParagraphFont"/>
    <w:qFormat/>
    <w:rPr>
      <w:rFonts w:ascii="Cambria" w:hAnsi="Cambria"/>
      <w:b/>
      <w:bCs/>
      <w:color w:val="4F81BD"/>
      <w:sz w:val="26"/>
      <w:szCs w:val="26"/>
      <w:lang w:eastAsia="ru-RU"/>
    </w:rPr>
  </w:style>
  <w:style w:type="character" w:styleId="31">
    <w:name w:val="Заголовок 3 Знак"/>
    <w:basedOn w:val="DefaultParagraphFont"/>
    <w:qFormat/>
    <w:rPr>
      <w:rFonts w:ascii="Cambria" w:hAnsi="Cambria"/>
      <w:b/>
      <w:bCs/>
      <w:color w:val="4F81BD"/>
      <w:lang w:eastAsia="ru-RU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0">
    <w:name w:val="Текст выноски Знак"/>
    <w:basedOn w:val="DefaultParagraphFont"/>
    <w:qFormat/>
    <w:rPr>
      <w:rFonts w:ascii="Tahoma" w:hAnsi="Tahoma" w:cs="Tahoma"/>
      <w:sz w:val="16"/>
      <w:szCs w:val="16"/>
      <w:lang w:eastAsia="ru-RU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8"/>
      <w:szCs w:val="28"/>
    </w:rPr>
  </w:style>
  <w:style w:type="character" w:styleId="Style12">
    <w:name w:val="Верхний колонтитул Знак"/>
    <w:basedOn w:val="DefaultParagraphFont"/>
    <w:qFormat/>
    <w:rPr>
      <w:lang w:eastAsia="ru-RU"/>
    </w:rPr>
  </w:style>
  <w:style w:type="character" w:styleId="Style13">
    <w:name w:val="Нижний колонтитул Знак"/>
    <w:basedOn w:val="DefaultParagraphFont"/>
    <w:qFormat/>
    <w:rPr>
      <w:lang w:eastAsia="ru-RU"/>
    </w:rPr>
  </w:style>
  <w:style w:type="character" w:styleId="Style14">
    <w:name w:val="Название Знак"/>
    <w:basedOn w:val="DefaultParagraphFont"/>
    <w:qFormat/>
    <w:rPr>
      <w:rFonts w:ascii="Times New Roman" w:hAnsi="Times New Roman"/>
      <w:b/>
      <w:bCs/>
      <w:sz w:val="28"/>
      <w:szCs w:val="2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Style19">
    <w:name w:val="Исходный текст"/>
    <w:qFormat/>
    <w:rPr>
      <w:rFonts w:ascii="Liberation Mono" w:hAnsi="Liberation Mono" w:eastAsia="NSimSun" w:cs="Liberation Mono"/>
    </w:rPr>
  </w:style>
  <w:style w:type="character" w:styleId="Style20">
    <w:name w:val="Посещённая гиперссылка"/>
    <w:rPr>
      <w:color w:val="800000"/>
      <w:u w:val="single"/>
      <w:lang w:val="zxx" w:eastAsia="zxx" w:bidi="zxx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widowControl w:val="false"/>
      <w:spacing w:lineRule="exact" w:line="360" w:before="0" w:after="0"/>
      <w:ind w:left="720" w:right="-142" w:hanging="0"/>
      <w:contextualSpacing/>
      <w:jc w:val="both"/>
    </w:pPr>
    <w:rPr>
      <w:color w:val="000000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</w:pPr>
    <w:rPr>
      <w:lang w:val="ru-RU"/>
    </w:rPr>
  </w:style>
  <w:style w:type="paragraph" w:styleId="TableNormal">
    <w:name w:val="Table Normal"/>
    <w:qFormat/>
    <w:pPr>
      <w:widowControl w:val="fals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sz w:val="24"/>
      <w:szCs w:val="24"/>
      <w:lang w:val="ru-RU" w:eastAsia="ru-RU"/>
    </w:rPr>
  </w:style>
  <w:style w:type="paragraph" w:styleId="Calendar2">
    <w:name w:val="Calendar 2"/>
    <w:basedOn w:val="NormalTable"/>
    <w:qFormat/>
    <w:pPr>
      <w:spacing w:lineRule="auto" w:line="240" w:before="0" w:after="0"/>
      <w:jc w:val="center"/>
    </w:pPr>
    <w:rPr>
      <w:sz w:val="28"/>
      <w:szCs w:val="28"/>
      <w:lang w:val="ru-RU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>
      <w:lang w:val="ru-RU"/>
    </w:rPr>
  </w:style>
  <w:style w:type="paragraph" w:styleId="Style21">
    <w:name w:val="Заголовок"/>
    <w:basedOn w:val="Normal"/>
    <w:qFormat/>
    <w:pPr/>
    <w:rPr/>
  </w:style>
  <w:style w:type="paragraph" w:styleId="Style22">
    <w:name w:val="Body Text"/>
    <w:basedOn w:val="Normal"/>
    <w:pPr/>
    <w:rPr/>
  </w:style>
  <w:style w:type="paragraph" w:styleId="Style23">
    <w:name w:val="Title"/>
    <w:basedOn w:val="Style21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venec.ulstu.ru/lib/disk/2016/201.pdf" TargetMode="External"/><Relationship Id="rId4" Type="http://schemas.openxmlformats.org/officeDocument/2006/relationships/hyperlink" Target="https://kpfu.ru/portal/docs/F1682885099/Kommunikativnye.tehnologii.v.upravlencheskoj.praktike.pdf" TargetMode="External"/><Relationship Id="rId5" Type="http://schemas.openxmlformats.org/officeDocument/2006/relationships/hyperlink" Target="https://studfile.net/preview/4258147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578</TotalTime>
  <Application>LibreOffice/7.2.0.4$Windows_X86_64 LibreOffice_project/9a9c6381e3f7a62afc1329bd359cc48accb6435b</Application>
  <AppVersion>15.0000</AppVersion>
  <Pages>5</Pages>
  <Words>974</Words>
  <Characters>7541</Characters>
  <CharactersWithSpaces>8403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2021-09-21T15:02:14Z</cp:lastPrinted>
  <dcterms:modified xsi:type="dcterms:W3CDTF">2022-05-11T15:48:16Z</dcterms:modified>
  <cp:revision>68</cp:revision>
  <dc:subject/>
  <dc:title/>
</cp:coreProperties>
</file>